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9E64" w14:textId="77777777" w:rsidR="00707A3D" w:rsidRDefault="00707A3D" w:rsidP="009F4460">
      <w:pPr>
        <w:pStyle w:val="Titreducommuniqu"/>
        <w:jc w:val="center"/>
        <w:rPr>
          <w:rStyle w:val="Titreducommuniqugris"/>
          <w:rFonts w:ascii="Calibri" w:hAnsi="Calibri"/>
          <w:b/>
          <w:bCs/>
          <w:color w:val="002060"/>
          <w:sz w:val="22"/>
          <w:szCs w:val="22"/>
        </w:rPr>
      </w:pPr>
      <w:bookmarkStart w:id="0" w:name="_GoBack"/>
      <w:bookmarkEnd w:id="0"/>
      <w:r w:rsidRPr="009F4460">
        <w:rPr>
          <w:rStyle w:val="Titreducommuniqugris"/>
          <w:rFonts w:ascii="Calibri" w:hAnsi="Calibri"/>
          <w:b/>
          <w:bCs/>
          <w:color w:val="002060"/>
          <w:sz w:val="22"/>
          <w:szCs w:val="22"/>
        </w:rPr>
        <w:t>Plan de soutien DE BPIFRANCE aux entreprises | COVID-19</w:t>
      </w:r>
    </w:p>
    <w:p w14:paraId="4FCC51AC" w14:textId="77777777" w:rsidR="009F4460" w:rsidRPr="009F4460" w:rsidRDefault="009F4460" w:rsidP="009F4460">
      <w:pPr>
        <w:pStyle w:val="Titreducommuniqu"/>
        <w:jc w:val="center"/>
        <w:rPr>
          <w:rFonts w:ascii="Calibri" w:hAnsi="Calibri"/>
          <w:b/>
          <w:bCs/>
          <w:color w:val="002060"/>
          <w:sz w:val="22"/>
          <w:szCs w:val="22"/>
        </w:rPr>
      </w:pPr>
    </w:p>
    <w:p w14:paraId="6C660A2D" w14:textId="77777777" w:rsidR="00707A3D" w:rsidRDefault="00707A3D" w:rsidP="00707A3D">
      <w:pPr>
        <w:spacing w:before="120" w:after="120"/>
        <w:jc w:val="both"/>
        <w:rPr>
          <w:color w:val="002060"/>
        </w:rPr>
      </w:pPr>
      <w:r>
        <w:rPr>
          <w:color w:val="002060"/>
        </w:rPr>
        <w:t xml:space="preserve">Face </w:t>
      </w:r>
      <w:r w:rsidR="009F4460">
        <w:rPr>
          <w:color w:val="002060"/>
        </w:rPr>
        <w:t>à</w:t>
      </w:r>
      <w:r>
        <w:rPr>
          <w:color w:val="002060"/>
        </w:rPr>
        <w:t xml:space="preserve"> la violence de cette crise pour toutes les entreprises, Bpifrance met en place des mesures exceptionnelles d’accompagnement financier pour les TPE PME et entreprises de taille intermédiaire.</w:t>
      </w:r>
    </w:p>
    <w:p w14:paraId="21A14042" w14:textId="1F3E0955" w:rsidR="00707A3D" w:rsidRDefault="00707A3D" w:rsidP="00707A3D">
      <w:pPr>
        <w:spacing w:before="120" w:after="120"/>
        <w:jc w:val="both"/>
        <w:rPr>
          <w:color w:val="002060"/>
        </w:rPr>
      </w:pPr>
      <w:r>
        <w:rPr>
          <w:color w:val="002060"/>
        </w:rPr>
        <w:t>Pour accéder à un conseiller Bpifrance : Bpifrance.fr pour faire sa demande en ligne ou être rappelé et un numéro vert</w:t>
      </w:r>
      <w:r w:rsidR="003A45AB">
        <w:rPr>
          <w:color w:val="002060"/>
        </w:rPr>
        <w:t>, le 0 969 370</w:t>
      </w:r>
      <w:r w:rsidR="0097294C">
        <w:rPr>
          <w:color w:val="002060"/>
        </w:rPr>
        <w:t> </w:t>
      </w:r>
      <w:r w:rsidR="003A45AB">
        <w:rPr>
          <w:color w:val="002060"/>
        </w:rPr>
        <w:t>240</w:t>
      </w:r>
      <w:r w:rsidR="0097294C">
        <w:rPr>
          <w:color w:val="002060"/>
        </w:rPr>
        <w:t>,</w:t>
      </w:r>
      <w:r>
        <w:rPr>
          <w:color w:val="002060"/>
        </w:rPr>
        <w:t xml:space="preserve"> pour un contact immédiat.</w:t>
      </w:r>
    </w:p>
    <w:p w14:paraId="422AEAA2" w14:textId="77777777" w:rsidR="00707A3D" w:rsidRDefault="00707A3D" w:rsidP="00707A3D">
      <w:pPr>
        <w:spacing w:before="120" w:after="120"/>
        <w:jc w:val="both"/>
        <w:rPr>
          <w:color w:val="002060"/>
        </w:rPr>
      </w:pPr>
    </w:p>
    <w:p w14:paraId="03782DB6" w14:textId="77777777" w:rsidR="00707A3D" w:rsidRDefault="00707A3D" w:rsidP="00707A3D">
      <w:pPr>
        <w:pStyle w:val="Titre1"/>
        <w:jc w:val="both"/>
        <w:rPr>
          <w:rFonts w:ascii="Calibri" w:eastAsia="Times New Roman" w:hAnsi="Calibri" w:cs="Calibri"/>
          <w:color w:val="002060"/>
          <w:sz w:val="22"/>
          <w:szCs w:val="22"/>
        </w:rPr>
      </w:pPr>
      <w:bookmarkStart w:id="1" w:name="_Hlk1571028"/>
      <w:r>
        <w:rPr>
          <w:rFonts w:ascii="Calibri" w:eastAsia="Times New Roman" w:hAnsi="Calibri" w:cs="Calibri"/>
          <w:color w:val="002060"/>
          <w:sz w:val="22"/>
          <w:szCs w:val="22"/>
        </w:rPr>
        <w:t>Sur Les FInancement</w:t>
      </w:r>
      <w:r w:rsidR="005C12CA">
        <w:rPr>
          <w:rFonts w:ascii="Calibri" w:eastAsia="Times New Roman" w:hAnsi="Calibri" w:cs="Calibri"/>
          <w:color w:val="002060"/>
          <w:sz w:val="22"/>
          <w:szCs w:val="22"/>
        </w:rPr>
        <w:t>S</w:t>
      </w:r>
      <w:r>
        <w:rPr>
          <w:rFonts w:ascii="Calibri" w:eastAsia="Times New Roman" w:hAnsi="Calibri" w:cs="Calibri"/>
          <w:color w:val="002060"/>
          <w:sz w:val="22"/>
          <w:szCs w:val="22"/>
        </w:rPr>
        <w:t xml:space="preserve"> en cours des entreprises</w:t>
      </w:r>
    </w:p>
    <w:p w14:paraId="347E3EF6" w14:textId="77777777" w:rsidR="00707A3D" w:rsidRDefault="00707A3D" w:rsidP="00707A3D">
      <w:pPr>
        <w:pStyle w:val="Puce1"/>
        <w:spacing w:before="120" w:after="12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Financements bancaires garantis par Bpifrance </w:t>
      </w:r>
    </w:p>
    <w:p w14:paraId="6A4244C6" w14:textId="77777777" w:rsidR="00707A3D" w:rsidRDefault="00707A3D" w:rsidP="00707A3D">
      <w:pPr>
        <w:pStyle w:val="Puce2"/>
        <w:numPr>
          <w:ilvl w:val="0"/>
          <w:numId w:val="0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Un report d'échéances pourra être accordé sur demande de l’entreprise à son interlocuteur bancaire habituel. Ce dernier transmettra alors la demande de report de la garantie à Bpifrance, </w:t>
      </w:r>
      <w:r w:rsidRPr="00707A3D">
        <w:rPr>
          <w:color w:val="002060"/>
          <w:sz w:val="22"/>
          <w:szCs w:val="22"/>
        </w:rPr>
        <w:t>qui la traitera, sans coût additionnel.</w:t>
      </w:r>
    </w:p>
    <w:p w14:paraId="0B553EDE" w14:textId="77777777" w:rsidR="00707A3D" w:rsidRDefault="00707A3D" w:rsidP="00707A3D">
      <w:pPr>
        <w:pStyle w:val="Puce1"/>
        <w:spacing w:before="120" w:after="12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Financements bancaires octroyés par Bpifrance </w:t>
      </w:r>
    </w:p>
    <w:p w14:paraId="60598371" w14:textId="77777777" w:rsidR="00707A3D" w:rsidRDefault="00707A3D" w:rsidP="00707A3D">
      <w:pPr>
        <w:jc w:val="both"/>
        <w:rPr>
          <w:color w:val="002060"/>
        </w:rPr>
      </w:pPr>
      <w:r>
        <w:rPr>
          <w:color w:val="002060"/>
        </w:rPr>
        <w:t xml:space="preserve">Bpifrance </w:t>
      </w:r>
      <w:r w:rsidRPr="005C12CA">
        <w:rPr>
          <w:b/>
          <w:bCs/>
          <w:color w:val="002060"/>
        </w:rPr>
        <w:t xml:space="preserve">reporte </w:t>
      </w:r>
      <w:r w:rsidR="005C12CA" w:rsidRPr="005C12CA">
        <w:rPr>
          <w:b/>
          <w:bCs/>
          <w:color w:val="002060"/>
        </w:rPr>
        <w:t>automatiquement</w:t>
      </w:r>
      <w:r w:rsidR="005C12CA">
        <w:rPr>
          <w:color w:val="002060"/>
        </w:rPr>
        <w:t xml:space="preserve"> </w:t>
      </w:r>
      <w:r>
        <w:rPr>
          <w:color w:val="002060"/>
        </w:rPr>
        <w:t xml:space="preserve">les échéances de l’ensemble de ses clients pour une durée de </w:t>
      </w:r>
      <w:r w:rsidRPr="00707A3D">
        <w:rPr>
          <w:color w:val="002060"/>
        </w:rPr>
        <w:t>6 mois</w:t>
      </w:r>
      <w:r>
        <w:rPr>
          <w:color w:val="002060"/>
        </w:rPr>
        <w:t>.</w:t>
      </w:r>
    </w:p>
    <w:p w14:paraId="65147A1D" w14:textId="77777777" w:rsidR="00707A3D" w:rsidRDefault="00707A3D" w:rsidP="00707A3D">
      <w:pPr>
        <w:jc w:val="both"/>
        <w:rPr>
          <w:color w:val="002060"/>
        </w:rPr>
      </w:pPr>
      <w:r>
        <w:rPr>
          <w:color w:val="002060"/>
        </w:rPr>
        <w:t xml:space="preserve">Cette mesure sera applicable à compter du 20 mars 2020. </w:t>
      </w:r>
    </w:p>
    <w:p w14:paraId="5D9D923C" w14:textId="77777777" w:rsidR="00707A3D" w:rsidRDefault="00707A3D" w:rsidP="00707A3D">
      <w:pPr>
        <w:jc w:val="both"/>
        <w:rPr>
          <w:color w:val="002060"/>
        </w:rPr>
      </w:pPr>
    </w:p>
    <w:p w14:paraId="00FFF0A0" w14:textId="77777777" w:rsidR="00707A3D" w:rsidRDefault="00707A3D" w:rsidP="00707A3D">
      <w:pPr>
        <w:pStyle w:val="Titre1"/>
        <w:jc w:val="both"/>
        <w:rPr>
          <w:rFonts w:ascii="Calibri" w:eastAsia="Times New Roman" w:hAnsi="Calibri" w:cs="Calibri"/>
          <w:color w:val="002060"/>
          <w:sz w:val="22"/>
          <w:szCs w:val="22"/>
        </w:rPr>
      </w:pPr>
      <w:r>
        <w:rPr>
          <w:rFonts w:ascii="Calibri" w:eastAsia="Times New Roman" w:hAnsi="Calibri" w:cs="Calibri"/>
          <w:color w:val="002060"/>
          <w:sz w:val="22"/>
          <w:szCs w:val="22"/>
        </w:rPr>
        <w:t>Nouveaux DIspositifs mise en place par BPifrance</w:t>
      </w:r>
    </w:p>
    <w:p w14:paraId="75BEE205" w14:textId="77777777" w:rsidR="00707A3D" w:rsidRDefault="00707A3D" w:rsidP="00707A3D">
      <w:pPr>
        <w:pStyle w:val="Titre2"/>
        <w:jc w:val="both"/>
        <w:rPr>
          <w:rFonts w:ascii="Calibri" w:eastAsia="Times New Roman" w:hAnsi="Calibri" w:cs="Calibri"/>
          <w:b/>
          <w:bCs/>
          <w:color w:val="002060"/>
        </w:rPr>
      </w:pPr>
      <w:r>
        <w:rPr>
          <w:rFonts w:ascii="Calibri" w:eastAsia="Times New Roman" w:hAnsi="Calibri" w:cs="Calibri"/>
          <w:b/>
          <w:bCs/>
          <w:color w:val="002060"/>
        </w:rPr>
        <w:t>Dispositifs de Garantie</w:t>
      </w:r>
    </w:p>
    <w:p w14:paraId="36F1C6FD" w14:textId="77777777" w:rsidR="00707A3D" w:rsidRDefault="005C12CA" w:rsidP="00707A3D">
      <w:pPr>
        <w:jc w:val="both"/>
        <w:rPr>
          <w:color w:val="002060"/>
        </w:rPr>
      </w:pPr>
      <w:r w:rsidRPr="005C12CA">
        <w:rPr>
          <w:b/>
          <w:bCs/>
          <w:color w:val="002060"/>
        </w:rPr>
        <w:t>Comment faire</w:t>
      </w:r>
      <w:r>
        <w:rPr>
          <w:color w:val="002060"/>
        </w:rPr>
        <w:t xml:space="preserve"> : </w:t>
      </w:r>
      <w:r w:rsidR="00707A3D">
        <w:rPr>
          <w:color w:val="002060"/>
        </w:rPr>
        <w:t xml:space="preserve">Pour bénéficier d’une garantie Bpifrance, l’entreprise est invitée à se rapprocher </w:t>
      </w:r>
      <w:proofErr w:type="gramStart"/>
      <w:r w:rsidR="00707A3D">
        <w:rPr>
          <w:color w:val="002060"/>
        </w:rPr>
        <w:t>directement</w:t>
      </w:r>
      <w:proofErr w:type="gramEnd"/>
      <w:r w:rsidR="00707A3D">
        <w:rPr>
          <w:color w:val="002060"/>
        </w:rPr>
        <w:t xml:space="preserve"> de son banquier, qui contactera la Direction régionale Bpifrance de son territoire.</w:t>
      </w:r>
    </w:p>
    <w:bookmarkEnd w:id="1"/>
    <w:p w14:paraId="746BAFF3" w14:textId="77777777" w:rsidR="00707A3D" w:rsidRDefault="00707A3D" w:rsidP="00707A3D">
      <w:pPr>
        <w:pStyle w:val="Puce1"/>
        <w:spacing w:before="120" w:after="12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Garantie Renforcement de la trésorerie des entreprises </w:t>
      </w:r>
    </w:p>
    <w:p w14:paraId="6249E786" w14:textId="77777777" w:rsidR="003A45AB" w:rsidRPr="00495BCD" w:rsidRDefault="005C12CA" w:rsidP="00495BCD">
      <w:pPr>
        <w:pStyle w:val="Puce2"/>
        <w:jc w:val="both"/>
        <w:rPr>
          <w:b/>
          <w:bCs/>
          <w:color w:val="002060"/>
          <w:sz w:val="22"/>
          <w:szCs w:val="22"/>
        </w:rPr>
      </w:pPr>
      <w:r w:rsidRPr="00F84862">
        <w:rPr>
          <w:b/>
          <w:color w:val="002060"/>
          <w:sz w:val="22"/>
        </w:rPr>
        <w:t xml:space="preserve">Pour quoi faire : </w:t>
      </w:r>
    </w:p>
    <w:p w14:paraId="4843EF66" w14:textId="77777777" w:rsidR="00E80191" w:rsidRPr="009F4460" w:rsidRDefault="00707A3D" w:rsidP="00F84862">
      <w:pPr>
        <w:pStyle w:val="Puce2"/>
        <w:numPr>
          <w:ilvl w:val="0"/>
          <w:numId w:val="0"/>
        </w:numPr>
        <w:ind w:left="720"/>
        <w:rPr>
          <w:color w:val="1F3864" w:themeColor="accent1" w:themeShade="80"/>
          <w:sz w:val="22"/>
          <w:szCs w:val="22"/>
        </w:rPr>
      </w:pPr>
      <w:r w:rsidRPr="009F4460">
        <w:rPr>
          <w:color w:val="1F3864" w:themeColor="accent1" w:themeShade="80"/>
          <w:sz w:val="22"/>
          <w:szCs w:val="22"/>
        </w:rPr>
        <w:t xml:space="preserve">Ce dispositif permet de garantir </w:t>
      </w:r>
    </w:p>
    <w:p w14:paraId="7143EF39" w14:textId="67BDA6B9" w:rsidR="00E80191" w:rsidRPr="0051099E" w:rsidRDefault="003A45AB" w:rsidP="00867DA9">
      <w:pPr>
        <w:pStyle w:val="Puce3"/>
        <w:rPr>
          <w:color w:val="1F3864" w:themeColor="accent1" w:themeShade="80"/>
        </w:rPr>
      </w:pPr>
      <w:r w:rsidRPr="00867DA9">
        <w:rPr>
          <w:color w:val="002060"/>
          <w:sz w:val="22"/>
          <w:szCs w:val="22"/>
        </w:rPr>
        <w:t>L</w:t>
      </w:r>
      <w:r w:rsidR="00707A3D" w:rsidRPr="00867DA9">
        <w:rPr>
          <w:color w:val="002060"/>
          <w:sz w:val="22"/>
          <w:szCs w:val="22"/>
        </w:rPr>
        <w:t xml:space="preserve">es crédits à moyen terme mis en place par la banque pour soutenir la trésorerie </w:t>
      </w:r>
      <w:proofErr w:type="gramStart"/>
      <w:r w:rsidRPr="00867DA9">
        <w:rPr>
          <w:color w:val="002060"/>
          <w:sz w:val="22"/>
          <w:szCs w:val="22"/>
        </w:rPr>
        <w:t>ou</w:t>
      </w:r>
      <w:proofErr w:type="gramEnd"/>
    </w:p>
    <w:p w14:paraId="091ADE7C" w14:textId="5BCE137C" w:rsidR="00E80191" w:rsidRPr="00F84862" w:rsidRDefault="00190969" w:rsidP="00F84862">
      <w:pPr>
        <w:pStyle w:val="Puce3"/>
        <w:rPr>
          <w:color w:val="1F3864" w:themeColor="accent1" w:themeShade="80"/>
        </w:rPr>
      </w:pPr>
      <w:r w:rsidRPr="00867DA9">
        <w:rPr>
          <w:color w:val="002060"/>
          <w:sz w:val="22"/>
          <w:szCs w:val="22"/>
        </w:rPr>
        <w:t>La transformation avec augmentation de crédits court terme des banques en moyen terme.</w:t>
      </w:r>
    </w:p>
    <w:p w14:paraId="66D5EEE5" w14:textId="77777777" w:rsidR="00E80191" w:rsidRDefault="00E80191" w:rsidP="00F84862">
      <w:pPr>
        <w:pStyle w:val="Puce2"/>
        <w:numPr>
          <w:ilvl w:val="0"/>
          <w:numId w:val="0"/>
        </w:numPr>
        <w:ind w:left="680"/>
        <w:jc w:val="both"/>
        <w:rPr>
          <w:color w:val="002060"/>
          <w:sz w:val="22"/>
          <w:szCs w:val="22"/>
        </w:rPr>
      </w:pPr>
      <w:r w:rsidRPr="00E80191">
        <w:rPr>
          <w:color w:val="002060"/>
          <w:sz w:val="22"/>
          <w:szCs w:val="22"/>
        </w:rPr>
        <w:t xml:space="preserve">L’objectif est </w:t>
      </w:r>
      <w:r>
        <w:rPr>
          <w:color w:val="002060"/>
          <w:sz w:val="22"/>
          <w:szCs w:val="22"/>
        </w:rPr>
        <w:t>une augmentation des fonds disponibles pour l’entreprise.</w:t>
      </w:r>
    </w:p>
    <w:p w14:paraId="383ABBB5" w14:textId="77777777" w:rsidR="00707A3D" w:rsidRDefault="005C12CA" w:rsidP="00707A3D">
      <w:pPr>
        <w:pStyle w:val="Puce2"/>
        <w:jc w:val="both"/>
        <w:rPr>
          <w:color w:val="002060"/>
          <w:sz w:val="22"/>
          <w:szCs w:val="22"/>
        </w:rPr>
      </w:pPr>
      <w:r w:rsidRPr="005C12CA">
        <w:rPr>
          <w:b/>
          <w:bCs/>
          <w:color w:val="002060"/>
          <w:sz w:val="22"/>
          <w:szCs w:val="22"/>
        </w:rPr>
        <w:t>Pour qui</w:t>
      </w:r>
      <w:r w:rsidR="009F4460">
        <w:rPr>
          <w:b/>
          <w:bCs/>
          <w:color w:val="002060"/>
          <w:sz w:val="22"/>
          <w:szCs w:val="22"/>
        </w:rPr>
        <w:t> :</w:t>
      </w:r>
      <w:r>
        <w:rPr>
          <w:color w:val="002060"/>
          <w:sz w:val="22"/>
          <w:szCs w:val="22"/>
        </w:rPr>
        <w:t xml:space="preserve"> </w:t>
      </w:r>
      <w:r w:rsidR="00707A3D">
        <w:rPr>
          <w:color w:val="002060"/>
          <w:sz w:val="22"/>
          <w:szCs w:val="22"/>
        </w:rPr>
        <w:t>La garantie s’adresse aux TPE, PME et Entreprises de Taille Intermédiaires indépendantes (ETI) quelle que soit leur date de création.</w:t>
      </w:r>
    </w:p>
    <w:p w14:paraId="403FD38A" w14:textId="77777777" w:rsidR="00867DA9" w:rsidRPr="00867DA9" w:rsidRDefault="00707A3D" w:rsidP="00867DA9">
      <w:pPr>
        <w:pStyle w:val="Puce2"/>
        <w:jc w:val="both"/>
        <w:rPr>
          <w:b/>
          <w:bCs/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Caractéristiques de la garantie</w:t>
      </w:r>
    </w:p>
    <w:p w14:paraId="6BA3253B" w14:textId="77777777" w:rsidR="00867DA9" w:rsidRPr="00F84862" w:rsidRDefault="00E80191" w:rsidP="00F84862">
      <w:pPr>
        <w:pStyle w:val="Puce3"/>
      </w:pPr>
      <w:r w:rsidRPr="00867DA9">
        <w:rPr>
          <w:color w:val="002060"/>
          <w:sz w:val="22"/>
          <w:szCs w:val="22"/>
        </w:rPr>
        <w:t>Taux de couverture</w:t>
      </w:r>
      <w:r w:rsidR="00707A3D" w:rsidRPr="00867DA9">
        <w:rPr>
          <w:color w:val="002060"/>
          <w:sz w:val="22"/>
          <w:szCs w:val="22"/>
        </w:rPr>
        <w:t> : Jusqu’à 90%</w:t>
      </w:r>
      <w:r w:rsidRPr="00867DA9">
        <w:rPr>
          <w:color w:val="002060"/>
          <w:sz w:val="22"/>
          <w:szCs w:val="22"/>
        </w:rPr>
        <w:t xml:space="preserve"> du montant des prêts</w:t>
      </w:r>
    </w:p>
    <w:p w14:paraId="6CD828F0" w14:textId="77777777" w:rsidR="00707A3D" w:rsidRPr="00F84862" w:rsidRDefault="00707A3D" w:rsidP="00F84862">
      <w:pPr>
        <w:pStyle w:val="Puce3"/>
      </w:pPr>
      <w:r w:rsidRPr="00867DA9">
        <w:rPr>
          <w:color w:val="002060"/>
          <w:sz w:val="22"/>
          <w:szCs w:val="22"/>
        </w:rPr>
        <w:t>Plafond de risque : 5M€ pour les PME et 30M€ pour les ETI</w:t>
      </w:r>
    </w:p>
    <w:p w14:paraId="3BA77D98" w14:textId="77777777" w:rsidR="00707A3D" w:rsidRPr="00E80191" w:rsidRDefault="00707A3D" w:rsidP="00707A3D">
      <w:pPr>
        <w:pStyle w:val="Puce1"/>
        <w:spacing w:before="120" w:after="120"/>
        <w:jc w:val="both"/>
        <w:rPr>
          <w:b/>
          <w:bCs/>
          <w:color w:val="002060"/>
          <w:sz w:val="22"/>
          <w:szCs w:val="22"/>
        </w:rPr>
      </w:pPr>
      <w:r w:rsidRPr="00E80191">
        <w:rPr>
          <w:b/>
          <w:bCs/>
          <w:color w:val="002060"/>
          <w:sz w:val="22"/>
          <w:szCs w:val="22"/>
        </w:rPr>
        <w:t>Garantie Ligne de Crédit Confirmé</w:t>
      </w:r>
    </w:p>
    <w:p w14:paraId="2389F42E" w14:textId="77777777" w:rsidR="00E80191" w:rsidRDefault="005C12CA" w:rsidP="007962CF">
      <w:pPr>
        <w:pStyle w:val="Puce2"/>
        <w:jc w:val="both"/>
        <w:rPr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Pour quoi faire</w:t>
      </w:r>
      <w:r>
        <w:rPr>
          <w:color w:val="002060"/>
          <w:sz w:val="22"/>
          <w:szCs w:val="22"/>
        </w:rPr>
        <w:t xml:space="preserve"> : </w:t>
      </w:r>
      <w:r w:rsidR="00707A3D" w:rsidRPr="00E80191">
        <w:rPr>
          <w:color w:val="002060"/>
          <w:sz w:val="22"/>
          <w:szCs w:val="22"/>
        </w:rPr>
        <w:t xml:space="preserve">Ce dispositif </w:t>
      </w:r>
      <w:r w:rsidR="00E80191" w:rsidRPr="00E80191">
        <w:rPr>
          <w:color w:val="002060"/>
          <w:sz w:val="22"/>
          <w:szCs w:val="22"/>
        </w:rPr>
        <w:t xml:space="preserve">permet </w:t>
      </w:r>
      <w:r w:rsidR="00707A3D" w:rsidRPr="00E80191">
        <w:rPr>
          <w:color w:val="002060"/>
          <w:sz w:val="22"/>
          <w:szCs w:val="22"/>
        </w:rPr>
        <w:t>de garantir la mise en place ou le renouvellement de lignes de crédit court terme confirmé</w:t>
      </w:r>
      <w:r w:rsidR="00E80191" w:rsidRPr="00E80191">
        <w:rPr>
          <w:color w:val="002060"/>
          <w:sz w:val="22"/>
          <w:szCs w:val="22"/>
        </w:rPr>
        <w:t>es</w:t>
      </w:r>
      <w:r w:rsidR="00707A3D" w:rsidRPr="00E80191">
        <w:rPr>
          <w:color w:val="002060"/>
          <w:sz w:val="22"/>
          <w:szCs w:val="22"/>
        </w:rPr>
        <w:t xml:space="preserve"> sur une durée de 12 ou 18 mois</w:t>
      </w:r>
      <w:r w:rsidR="00E80191">
        <w:rPr>
          <w:color w:val="002060"/>
          <w:sz w:val="22"/>
          <w:szCs w:val="22"/>
        </w:rPr>
        <w:t>.</w:t>
      </w:r>
    </w:p>
    <w:p w14:paraId="7E6958E1" w14:textId="71B207B5" w:rsidR="00707A3D" w:rsidRPr="00E80191" w:rsidRDefault="005C12CA" w:rsidP="007962CF">
      <w:pPr>
        <w:pStyle w:val="Puce2"/>
        <w:jc w:val="both"/>
        <w:rPr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Pour qui</w:t>
      </w:r>
      <w:r>
        <w:rPr>
          <w:color w:val="002060"/>
          <w:sz w:val="22"/>
          <w:szCs w:val="22"/>
        </w:rPr>
        <w:t xml:space="preserve"> : </w:t>
      </w:r>
      <w:r w:rsidR="00707A3D" w:rsidRPr="00E80191">
        <w:rPr>
          <w:color w:val="002060"/>
          <w:sz w:val="22"/>
          <w:szCs w:val="22"/>
        </w:rPr>
        <w:t>Cette garantie s’adresse aux TPE, PME et Entreprises de Taille Intermédiaires indépendantes (ETI) quelle que soit leur date de création.</w:t>
      </w:r>
    </w:p>
    <w:p w14:paraId="2A83BD94" w14:textId="77777777" w:rsidR="00707A3D" w:rsidRPr="004718C7" w:rsidRDefault="00707A3D" w:rsidP="00707A3D">
      <w:pPr>
        <w:pStyle w:val="Puce2"/>
        <w:jc w:val="both"/>
        <w:rPr>
          <w:b/>
          <w:bCs/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Caractéristiques de la garantie</w:t>
      </w:r>
    </w:p>
    <w:p w14:paraId="1B0CAAC3" w14:textId="77777777" w:rsidR="00707A3D" w:rsidRDefault="00E80191" w:rsidP="00F84862">
      <w:pPr>
        <w:pStyle w:val="Puce3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Taux de couverture :</w:t>
      </w:r>
      <w:r w:rsidR="00707A3D">
        <w:rPr>
          <w:color w:val="002060"/>
          <w:sz w:val="22"/>
          <w:szCs w:val="22"/>
        </w:rPr>
        <w:t xml:space="preserve"> Jusqu’à 90%</w:t>
      </w:r>
      <w:r>
        <w:rPr>
          <w:color w:val="002060"/>
          <w:sz w:val="22"/>
          <w:szCs w:val="22"/>
        </w:rPr>
        <w:t xml:space="preserve"> des lignes confirmées par la banque</w:t>
      </w:r>
    </w:p>
    <w:p w14:paraId="4FFFC611" w14:textId="77777777" w:rsidR="00707A3D" w:rsidRDefault="00707A3D" w:rsidP="00F84862">
      <w:pPr>
        <w:pStyle w:val="Puce3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Plafond de risque : 5M€ pour les PME et 30M€ pour les ETI</w:t>
      </w:r>
    </w:p>
    <w:p w14:paraId="225E621A" w14:textId="77777777" w:rsidR="00707A3D" w:rsidRDefault="00707A3D" w:rsidP="00707A3D">
      <w:pPr>
        <w:pStyle w:val="Puce1"/>
        <w:numPr>
          <w:ilvl w:val="0"/>
          <w:numId w:val="0"/>
        </w:numPr>
        <w:ind w:left="340" w:hanging="340"/>
        <w:jc w:val="both"/>
        <w:rPr>
          <w:color w:val="002060"/>
          <w:sz w:val="22"/>
          <w:szCs w:val="22"/>
        </w:rPr>
      </w:pPr>
    </w:p>
    <w:p w14:paraId="19E656D0" w14:textId="77777777" w:rsidR="00707A3D" w:rsidRDefault="00707A3D" w:rsidP="00707A3D">
      <w:pPr>
        <w:pStyle w:val="Puce2"/>
        <w:numPr>
          <w:ilvl w:val="0"/>
          <w:numId w:val="0"/>
        </w:numPr>
        <w:jc w:val="both"/>
        <w:rPr>
          <w:color w:val="002060"/>
          <w:sz w:val="22"/>
          <w:szCs w:val="22"/>
        </w:rPr>
      </w:pPr>
    </w:p>
    <w:p w14:paraId="349D3B76" w14:textId="77777777" w:rsidR="00707A3D" w:rsidRDefault="00707A3D" w:rsidP="00707A3D">
      <w:pPr>
        <w:pStyle w:val="Titre2"/>
        <w:jc w:val="both"/>
        <w:rPr>
          <w:rFonts w:ascii="Calibri" w:eastAsia="Times New Roman" w:hAnsi="Calibri" w:cs="Calibri"/>
          <w:b/>
          <w:bCs/>
          <w:color w:val="002060"/>
        </w:rPr>
      </w:pPr>
      <w:r>
        <w:rPr>
          <w:rFonts w:ascii="Calibri" w:eastAsia="Times New Roman" w:hAnsi="Calibri" w:cs="Calibri"/>
          <w:b/>
          <w:bCs/>
          <w:color w:val="002060"/>
        </w:rPr>
        <w:t xml:space="preserve">Dispositifs de Financement </w:t>
      </w:r>
    </w:p>
    <w:p w14:paraId="0EFEE5CD" w14:textId="55DE984C" w:rsidR="00707A3D" w:rsidRDefault="005C12CA" w:rsidP="00707A3D">
      <w:pPr>
        <w:jc w:val="both"/>
        <w:rPr>
          <w:color w:val="002060"/>
        </w:rPr>
      </w:pPr>
      <w:r w:rsidRPr="005C12CA">
        <w:rPr>
          <w:b/>
          <w:bCs/>
          <w:color w:val="002060"/>
        </w:rPr>
        <w:t>Comment faire</w:t>
      </w:r>
      <w:r>
        <w:rPr>
          <w:color w:val="002060"/>
        </w:rPr>
        <w:t xml:space="preserve"> : </w:t>
      </w:r>
      <w:r w:rsidR="003A45AB">
        <w:rPr>
          <w:color w:val="002060"/>
        </w:rPr>
        <w:t>L</w:t>
      </w:r>
      <w:r w:rsidR="00707A3D">
        <w:rPr>
          <w:color w:val="002060"/>
        </w:rPr>
        <w:t xml:space="preserve">’entreprise est invitée à se rapprocher directement de la Direction régionale Bpifrance de son territoire – </w:t>
      </w:r>
      <w:hyperlink r:id="rId7" w:history="1">
        <w:r w:rsidR="00707A3D">
          <w:rPr>
            <w:rStyle w:val="Lienhypertexte"/>
            <w:color w:val="002060"/>
          </w:rPr>
          <w:t>www.bpifrance.fr</w:t>
        </w:r>
      </w:hyperlink>
    </w:p>
    <w:p w14:paraId="63C2AB55" w14:textId="77777777" w:rsidR="00707A3D" w:rsidRDefault="00707A3D" w:rsidP="00707A3D">
      <w:pPr>
        <w:pStyle w:val="Puce1"/>
        <w:spacing w:before="120" w:after="12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Prêt Atout </w:t>
      </w:r>
    </w:p>
    <w:p w14:paraId="3E33CF1E" w14:textId="57858B07" w:rsidR="005C12CA" w:rsidRPr="005C12CA" w:rsidRDefault="005C12CA" w:rsidP="005C12CA">
      <w:pPr>
        <w:pStyle w:val="Puce1"/>
        <w:numPr>
          <w:ilvl w:val="0"/>
          <w:numId w:val="0"/>
        </w:numPr>
        <w:spacing w:before="120" w:after="120"/>
        <w:jc w:val="both"/>
        <w:rPr>
          <w:color w:val="002060"/>
          <w:sz w:val="22"/>
          <w:szCs w:val="22"/>
        </w:rPr>
      </w:pPr>
      <w:r w:rsidRPr="005C12CA">
        <w:rPr>
          <w:color w:val="002060"/>
          <w:sz w:val="22"/>
          <w:szCs w:val="22"/>
        </w:rPr>
        <w:t xml:space="preserve">Il s’agit d’un </w:t>
      </w:r>
      <w:r w:rsidRPr="005C12CA">
        <w:rPr>
          <w:b/>
          <w:bCs/>
          <w:color w:val="002060"/>
          <w:sz w:val="22"/>
          <w:szCs w:val="22"/>
        </w:rPr>
        <w:t>crédit à moyen terme sans garantie</w:t>
      </w:r>
      <w:r>
        <w:rPr>
          <w:color w:val="002060"/>
          <w:sz w:val="22"/>
          <w:szCs w:val="22"/>
        </w:rPr>
        <w:t xml:space="preserve"> mis en place</w:t>
      </w:r>
      <w:r w:rsidR="0051099E">
        <w:rPr>
          <w:color w:val="002060"/>
          <w:sz w:val="22"/>
          <w:szCs w:val="22"/>
        </w:rPr>
        <w:t>,</w:t>
      </w:r>
      <w:r w:rsidR="0051099E" w:rsidRPr="0051099E">
        <w:rPr>
          <w:color w:val="002060"/>
          <w:sz w:val="22"/>
          <w:szCs w:val="22"/>
        </w:rPr>
        <w:t xml:space="preserve"> </w:t>
      </w:r>
      <w:r w:rsidR="0051099E">
        <w:rPr>
          <w:color w:val="002060"/>
          <w:sz w:val="22"/>
          <w:szCs w:val="22"/>
        </w:rPr>
        <w:t>en partenariat avec la banque,</w:t>
      </w:r>
      <w:r>
        <w:rPr>
          <w:color w:val="002060"/>
          <w:sz w:val="22"/>
          <w:szCs w:val="22"/>
        </w:rPr>
        <w:t xml:space="preserve"> pour couvrir les besoins de trésorerie liés à la crise actuelle</w:t>
      </w:r>
      <w:r w:rsidR="004718C7">
        <w:rPr>
          <w:color w:val="002060"/>
          <w:sz w:val="22"/>
          <w:szCs w:val="22"/>
        </w:rPr>
        <w:t>.</w:t>
      </w:r>
    </w:p>
    <w:p w14:paraId="649D99AC" w14:textId="39336934" w:rsidR="005C12CA" w:rsidRDefault="005C12CA" w:rsidP="00707A3D">
      <w:pPr>
        <w:pStyle w:val="Puce2"/>
        <w:jc w:val="both"/>
        <w:rPr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Pour quoi faire</w:t>
      </w:r>
      <w:r>
        <w:rPr>
          <w:color w:val="002060"/>
          <w:sz w:val="22"/>
          <w:szCs w:val="22"/>
        </w:rPr>
        <w:t xml:space="preserve"> : </w:t>
      </w:r>
      <w:r w:rsidR="003A45AB">
        <w:rPr>
          <w:color w:val="002060"/>
          <w:sz w:val="22"/>
          <w:szCs w:val="22"/>
        </w:rPr>
        <w:t>P</w:t>
      </w:r>
      <w:r>
        <w:rPr>
          <w:color w:val="002060"/>
          <w:sz w:val="22"/>
          <w:szCs w:val="22"/>
        </w:rPr>
        <w:t xml:space="preserve">our financer les besoins de trésorerie liés à la crise actuelle </w:t>
      </w:r>
    </w:p>
    <w:p w14:paraId="0D1D4B48" w14:textId="77777777" w:rsidR="00707A3D" w:rsidRDefault="005C12CA" w:rsidP="00707A3D">
      <w:pPr>
        <w:pStyle w:val="Puce2"/>
        <w:jc w:val="both"/>
        <w:rPr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Pour qui</w:t>
      </w:r>
      <w:r>
        <w:rPr>
          <w:color w:val="002060"/>
          <w:sz w:val="22"/>
          <w:szCs w:val="22"/>
        </w:rPr>
        <w:t xml:space="preserve"> : </w:t>
      </w:r>
      <w:r w:rsidR="00707A3D">
        <w:rPr>
          <w:color w:val="002060"/>
          <w:sz w:val="22"/>
          <w:szCs w:val="22"/>
        </w:rPr>
        <w:t>TPE, PME et Entreprises de Taille Intermédiaires indépendantes (ETI) possédant 12 mois de bilan minimum</w:t>
      </w:r>
      <w:r w:rsidR="009F4460">
        <w:rPr>
          <w:color w:val="002060"/>
          <w:sz w:val="22"/>
          <w:szCs w:val="22"/>
        </w:rPr>
        <w:t>.</w:t>
      </w:r>
    </w:p>
    <w:p w14:paraId="37DDBCEF" w14:textId="77777777" w:rsidR="00707A3D" w:rsidRPr="004718C7" w:rsidRDefault="004718C7" w:rsidP="00986930">
      <w:pPr>
        <w:pStyle w:val="Puce2"/>
        <w:jc w:val="both"/>
        <w:rPr>
          <w:color w:val="002060"/>
          <w:sz w:val="22"/>
          <w:szCs w:val="22"/>
        </w:rPr>
      </w:pPr>
      <w:r w:rsidRPr="004718C7">
        <w:rPr>
          <w:b/>
          <w:bCs/>
          <w:color w:val="002060"/>
          <w:sz w:val="22"/>
          <w:szCs w:val="22"/>
        </w:rPr>
        <w:t>Caractéristiques</w:t>
      </w:r>
      <w:r w:rsidRPr="004718C7">
        <w:rPr>
          <w:color w:val="002060"/>
          <w:sz w:val="22"/>
          <w:szCs w:val="22"/>
        </w:rPr>
        <w:t xml:space="preserve"> : </w:t>
      </w:r>
      <w:r w:rsidR="00707A3D" w:rsidRPr="004718C7">
        <w:rPr>
          <w:color w:val="002060"/>
          <w:sz w:val="22"/>
          <w:szCs w:val="22"/>
        </w:rPr>
        <w:t>Le montant maximum de ce prêt s’élève à 5M€ pour les PME et 30M€ pour les ETI. Sa durée est comprise entre 3 et 5 ans, dont 6 à 12 mois de différé d’amortissement du capital</w:t>
      </w:r>
      <w:r w:rsidR="009F4460">
        <w:rPr>
          <w:color w:val="002060"/>
          <w:sz w:val="22"/>
          <w:szCs w:val="22"/>
        </w:rPr>
        <w:t>.</w:t>
      </w:r>
    </w:p>
    <w:p w14:paraId="50A5E401" w14:textId="77777777" w:rsidR="00707A3D" w:rsidRDefault="00707A3D" w:rsidP="00707A3D">
      <w:pPr>
        <w:rPr>
          <w:color w:val="002060"/>
        </w:rPr>
      </w:pPr>
    </w:p>
    <w:p w14:paraId="0728E9A3" w14:textId="372D993E" w:rsidR="009F4460" w:rsidRDefault="009F4460" w:rsidP="00707A3D">
      <w:pPr>
        <w:rPr>
          <w:color w:val="002060"/>
        </w:rPr>
      </w:pPr>
      <w:r>
        <w:rPr>
          <w:color w:val="002060"/>
        </w:rPr>
        <w:t xml:space="preserve">En fonction de la région, un prêt </w:t>
      </w:r>
      <w:r w:rsidR="00F16DC6">
        <w:rPr>
          <w:color w:val="002060"/>
        </w:rPr>
        <w:t xml:space="preserve">sans garantie </w:t>
      </w:r>
      <w:r>
        <w:rPr>
          <w:color w:val="002060"/>
        </w:rPr>
        <w:t xml:space="preserve">Rebond </w:t>
      </w:r>
      <w:r w:rsidR="00F16DC6">
        <w:rPr>
          <w:color w:val="002060"/>
        </w:rPr>
        <w:t xml:space="preserve">régional </w:t>
      </w:r>
      <w:r>
        <w:rPr>
          <w:color w:val="002060"/>
        </w:rPr>
        <w:t xml:space="preserve">peut en outre être mis en place pour des montant de 10 </w:t>
      </w:r>
      <w:r w:rsidR="003A45AB">
        <w:rPr>
          <w:color w:val="002060"/>
        </w:rPr>
        <w:t xml:space="preserve">K€ </w:t>
      </w:r>
      <w:r>
        <w:rPr>
          <w:color w:val="002060"/>
        </w:rPr>
        <w:t>à 300 K</w:t>
      </w:r>
      <w:r w:rsidR="003A45AB">
        <w:rPr>
          <w:color w:val="002060"/>
        </w:rPr>
        <w:t>€</w:t>
      </w:r>
      <w:r>
        <w:rPr>
          <w:color w:val="002060"/>
        </w:rPr>
        <w:t>.</w:t>
      </w:r>
    </w:p>
    <w:p w14:paraId="4797BB93" w14:textId="77777777" w:rsidR="00CB1F60" w:rsidRDefault="00CB1F60"/>
    <w:p w14:paraId="2303DA6F" w14:textId="77777777" w:rsidR="009F4460" w:rsidRDefault="009F4460"/>
    <w:sectPr w:rsidR="009F4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AAAF" w14:textId="77777777" w:rsidR="00431061" w:rsidRDefault="00431061" w:rsidP="00707A3D">
      <w:r>
        <w:separator/>
      </w:r>
    </w:p>
  </w:endnote>
  <w:endnote w:type="continuationSeparator" w:id="0">
    <w:p w14:paraId="1574BA06" w14:textId="77777777" w:rsidR="00431061" w:rsidRDefault="00431061" w:rsidP="00707A3D">
      <w:r>
        <w:continuationSeparator/>
      </w:r>
    </w:p>
  </w:endnote>
  <w:endnote w:type="continuationNotice" w:id="1">
    <w:p w14:paraId="423D0140" w14:textId="77777777" w:rsidR="00431061" w:rsidRDefault="00431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76D7" w14:textId="77777777" w:rsidR="0051099E" w:rsidRDefault="0051099E" w:rsidP="00F84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6567" w14:textId="77777777" w:rsidR="00431061" w:rsidRDefault="00431061" w:rsidP="00707A3D">
      <w:r>
        <w:separator/>
      </w:r>
    </w:p>
  </w:footnote>
  <w:footnote w:type="continuationSeparator" w:id="0">
    <w:p w14:paraId="26ED6660" w14:textId="77777777" w:rsidR="00431061" w:rsidRDefault="00431061" w:rsidP="00707A3D">
      <w:r>
        <w:continuationSeparator/>
      </w:r>
    </w:p>
  </w:footnote>
  <w:footnote w:type="continuationNotice" w:id="1">
    <w:p w14:paraId="686C9C6B" w14:textId="77777777" w:rsidR="00431061" w:rsidRDefault="00431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50B2" w14:textId="77777777" w:rsidR="0051099E" w:rsidRDefault="0051099E" w:rsidP="00F848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ED7D31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44546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4472C4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4472C4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B04075"/>
    <w:multiLevelType w:val="hybridMultilevel"/>
    <w:tmpl w:val="38E28774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D"/>
    <w:rsid w:val="000A0FDB"/>
    <w:rsid w:val="001475E9"/>
    <w:rsid w:val="00190969"/>
    <w:rsid w:val="001C4314"/>
    <w:rsid w:val="002E4420"/>
    <w:rsid w:val="003A45AB"/>
    <w:rsid w:val="003C7F3E"/>
    <w:rsid w:val="00431061"/>
    <w:rsid w:val="004718C7"/>
    <w:rsid w:val="00482BA0"/>
    <w:rsid w:val="00495BCD"/>
    <w:rsid w:val="004A16F0"/>
    <w:rsid w:val="0051099E"/>
    <w:rsid w:val="00544CA0"/>
    <w:rsid w:val="005C12CA"/>
    <w:rsid w:val="00643AE6"/>
    <w:rsid w:val="00707A3D"/>
    <w:rsid w:val="008560B2"/>
    <w:rsid w:val="00867DA9"/>
    <w:rsid w:val="008A0151"/>
    <w:rsid w:val="008B66EA"/>
    <w:rsid w:val="0097294C"/>
    <w:rsid w:val="009F4460"/>
    <w:rsid w:val="00B67DC4"/>
    <w:rsid w:val="00CB1F60"/>
    <w:rsid w:val="00CD64F0"/>
    <w:rsid w:val="00E40980"/>
    <w:rsid w:val="00E80191"/>
    <w:rsid w:val="00F16DC6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8A87"/>
  <w15:chartTrackingRefBased/>
  <w15:docId w15:val="{AE60E396-5D18-45D1-91F8-1C52D691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A3D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07A3D"/>
    <w:pPr>
      <w:keepNext/>
      <w:numPr>
        <w:numId w:val="1"/>
      </w:numPr>
      <w:spacing w:before="60" w:after="240" w:line="300" w:lineRule="atLeast"/>
      <w:outlineLvl w:val="0"/>
    </w:pPr>
    <w:rPr>
      <w:rFonts w:ascii="Calibri Light" w:hAnsi="Calibri Light" w:cs="Calibri Light"/>
      <w:b/>
      <w:bCs/>
      <w:caps/>
      <w:color w:val="ED7D31"/>
      <w:kern w:val="36"/>
      <w:sz w:val="24"/>
      <w:szCs w:val="24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07A3D"/>
    <w:pPr>
      <w:keepNext/>
      <w:numPr>
        <w:ilvl w:val="1"/>
        <w:numId w:val="1"/>
      </w:numPr>
      <w:spacing w:after="120" w:line="260" w:lineRule="atLeast"/>
      <w:outlineLvl w:val="1"/>
    </w:pPr>
    <w:rPr>
      <w:rFonts w:ascii="Calibri Light" w:hAnsi="Calibri Light" w:cs="Calibri Light"/>
      <w:color w:val="ED7D31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07A3D"/>
    <w:pPr>
      <w:keepNext/>
      <w:numPr>
        <w:ilvl w:val="4"/>
        <w:numId w:val="1"/>
      </w:numPr>
      <w:spacing w:before="200" w:line="260" w:lineRule="atLeast"/>
      <w:outlineLvl w:val="4"/>
    </w:pPr>
    <w:rPr>
      <w:rFonts w:ascii="Calibri Light" w:hAnsi="Calibri Light" w:cs="Calibri Light"/>
      <w:color w:val="1F3763"/>
      <w:sz w:val="20"/>
      <w:szCs w:val="20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07A3D"/>
    <w:pPr>
      <w:keepNext/>
      <w:numPr>
        <w:ilvl w:val="5"/>
        <w:numId w:val="1"/>
      </w:numPr>
      <w:spacing w:before="200" w:line="260" w:lineRule="atLeast"/>
      <w:outlineLvl w:val="5"/>
    </w:pPr>
    <w:rPr>
      <w:rFonts w:ascii="Calibri Light" w:hAnsi="Calibri Light" w:cs="Calibri Light"/>
      <w:i/>
      <w:iCs/>
      <w:color w:val="1F3763"/>
      <w:sz w:val="20"/>
      <w:szCs w:val="20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07A3D"/>
    <w:pPr>
      <w:keepNext/>
      <w:numPr>
        <w:ilvl w:val="6"/>
        <w:numId w:val="1"/>
      </w:numPr>
      <w:spacing w:before="200" w:line="260" w:lineRule="atLeast"/>
      <w:outlineLvl w:val="6"/>
    </w:pPr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07A3D"/>
    <w:pPr>
      <w:keepNext/>
      <w:numPr>
        <w:ilvl w:val="7"/>
        <w:numId w:val="1"/>
      </w:numPr>
      <w:spacing w:before="200" w:line="260" w:lineRule="atLeast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07A3D"/>
    <w:pPr>
      <w:keepNext/>
      <w:numPr>
        <w:ilvl w:val="8"/>
        <w:numId w:val="1"/>
      </w:numPr>
      <w:spacing w:before="200" w:line="260" w:lineRule="atLeast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7A3D"/>
    <w:rPr>
      <w:rFonts w:ascii="Calibri Light" w:hAnsi="Calibri Light" w:cs="Calibri Light"/>
      <w:b/>
      <w:bCs/>
      <w:caps/>
      <w:color w:val="ED7D31"/>
      <w:kern w:val="36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07A3D"/>
    <w:rPr>
      <w:rFonts w:ascii="Calibri Light" w:hAnsi="Calibri Light" w:cs="Calibri Light"/>
      <w:color w:val="ED7D31"/>
    </w:rPr>
  </w:style>
  <w:style w:type="character" w:customStyle="1" w:styleId="Titre5Car">
    <w:name w:val="Titre 5 Car"/>
    <w:basedOn w:val="Policepardfaut"/>
    <w:link w:val="Titre5"/>
    <w:uiPriority w:val="9"/>
    <w:semiHidden/>
    <w:rsid w:val="00707A3D"/>
    <w:rPr>
      <w:rFonts w:ascii="Calibri Light" w:hAnsi="Calibri Light" w:cs="Calibri Light"/>
      <w:color w:val="1F3763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07A3D"/>
    <w:rPr>
      <w:rFonts w:ascii="Calibri Light" w:hAnsi="Calibri Light" w:cs="Calibri Light"/>
      <w:i/>
      <w:iCs/>
      <w:color w:val="1F3763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07A3D"/>
    <w:rPr>
      <w:rFonts w:ascii="Calibri Light" w:hAnsi="Calibri Light" w:cs="Calibri Light"/>
      <w:i/>
      <w:iCs/>
      <w:color w:val="40404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07A3D"/>
    <w:rPr>
      <w:rFonts w:ascii="Calibri Light" w:hAnsi="Calibri Light" w:cs="Calibri Light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07A3D"/>
    <w:rPr>
      <w:rFonts w:ascii="Calibri Light" w:hAnsi="Calibri Light" w:cs="Calibri Light"/>
      <w:i/>
      <w:iCs/>
      <w:color w:val="4040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07A3D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A3D"/>
    <w:rPr>
      <w:color w:val="ED7D3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A3D"/>
    <w:rPr>
      <w:rFonts w:ascii="Calibri" w:hAnsi="Calibri" w:cs="Calibri"/>
      <w:color w:val="ED7D31"/>
      <w:sz w:val="20"/>
      <w:szCs w:val="20"/>
    </w:rPr>
  </w:style>
  <w:style w:type="paragraph" w:customStyle="1" w:styleId="Puce1">
    <w:name w:val="Puce 1"/>
    <w:basedOn w:val="Normal"/>
    <w:rsid w:val="00707A3D"/>
    <w:pPr>
      <w:numPr>
        <w:numId w:val="2"/>
      </w:numPr>
      <w:spacing w:line="260" w:lineRule="atLeast"/>
    </w:pPr>
    <w:rPr>
      <w:color w:val="ED7D31"/>
      <w:sz w:val="20"/>
      <w:szCs w:val="20"/>
    </w:rPr>
  </w:style>
  <w:style w:type="paragraph" w:customStyle="1" w:styleId="Puce2">
    <w:name w:val="Puce 2"/>
    <w:basedOn w:val="Normal"/>
    <w:rsid w:val="00707A3D"/>
    <w:pPr>
      <w:numPr>
        <w:ilvl w:val="1"/>
        <w:numId w:val="2"/>
      </w:numPr>
      <w:spacing w:line="260" w:lineRule="atLeast"/>
    </w:pPr>
    <w:rPr>
      <w:color w:val="ED7D31"/>
      <w:sz w:val="20"/>
      <w:szCs w:val="20"/>
    </w:rPr>
  </w:style>
  <w:style w:type="paragraph" w:customStyle="1" w:styleId="Puce3">
    <w:name w:val="Puce 3"/>
    <w:basedOn w:val="Normal"/>
    <w:rsid w:val="00707A3D"/>
    <w:pPr>
      <w:numPr>
        <w:ilvl w:val="2"/>
        <w:numId w:val="2"/>
      </w:numPr>
      <w:spacing w:line="260" w:lineRule="atLeast"/>
    </w:pPr>
    <w:rPr>
      <w:color w:val="ED7D31"/>
      <w:sz w:val="20"/>
      <w:szCs w:val="20"/>
    </w:rPr>
  </w:style>
  <w:style w:type="paragraph" w:customStyle="1" w:styleId="Titreducommuniqu">
    <w:name w:val="Titre du communiqué"/>
    <w:basedOn w:val="Normal"/>
    <w:rsid w:val="00707A3D"/>
    <w:pPr>
      <w:spacing w:after="120" w:line="400" w:lineRule="atLeast"/>
    </w:pPr>
    <w:rPr>
      <w:rFonts w:ascii="Impact" w:hAnsi="Impact"/>
      <w:caps/>
      <w:color w:val="4472C4"/>
      <w:sz w:val="36"/>
      <w:szCs w:val="36"/>
    </w:rPr>
  </w:style>
  <w:style w:type="character" w:styleId="Appelnotedebasdep">
    <w:name w:val="footnote reference"/>
    <w:basedOn w:val="Policepardfaut"/>
    <w:uiPriority w:val="99"/>
    <w:semiHidden/>
    <w:unhideWhenUsed/>
    <w:rsid w:val="00707A3D"/>
    <w:rPr>
      <w:vertAlign w:val="superscript"/>
    </w:rPr>
  </w:style>
  <w:style w:type="character" w:customStyle="1" w:styleId="Titreducommuniqugris">
    <w:name w:val="Titre du communiqué gris"/>
    <w:basedOn w:val="Policepardfaut"/>
    <w:uiPriority w:val="1"/>
    <w:rsid w:val="00707A3D"/>
    <w:rPr>
      <w:color w:val="ED7D3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5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5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0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99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10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9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i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GUERIN</dc:creator>
  <cp:keywords/>
  <dc:description/>
  <cp:lastModifiedBy>Isabelle GALAMAND</cp:lastModifiedBy>
  <cp:revision>2</cp:revision>
  <dcterms:created xsi:type="dcterms:W3CDTF">2020-03-16T10:27:00Z</dcterms:created>
  <dcterms:modified xsi:type="dcterms:W3CDTF">2020-03-16T10:27:00Z</dcterms:modified>
</cp:coreProperties>
</file>